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4BB" w:rsidRPr="00DC412B" w:rsidRDefault="00DD74BB" w:rsidP="00DC412B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Със средства от еврофондовете </w:t>
      </w:r>
      <w:r w:rsidRPr="00DC412B">
        <w:rPr>
          <w:b/>
          <w:sz w:val="28"/>
          <w:szCs w:val="28"/>
          <w:lang w:val="bg-BG"/>
        </w:rPr>
        <w:t xml:space="preserve">Габровското </w:t>
      </w:r>
      <w:r>
        <w:rPr>
          <w:b/>
          <w:sz w:val="28"/>
          <w:szCs w:val="28"/>
          <w:lang w:val="bg-BG"/>
        </w:rPr>
        <w:t>горско стопанство залеси 300 дка в м.</w:t>
      </w:r>
      <w:r w:rsidRPr="00DC412B">
        <w:rPr>
          <w:b/>
          <w:sz w:val="28"/>
          <w:szCs w:val="28"/>
          <w:lang w:val="bg-BG"/>
        </w:rPr>
        <w:t xml:space="preserve"> Гра</w:t>
      </w:r>
      <w:r>
        <w:rPr>
          <w:b/>
          <w:sz w:val="28"/>
          <w:szCs w:val="28"/>
          <w:lang w:val="bg-BG"/>
        </w:rPr>
        <w:t xml:space="preserve">дище </w:t>
      </w:r>
    </w:p>
    <w:p w:rsidR="00DD74BB" w:rsidRDefault="00DD74BB" w:rsidP="004C2173">
      <w:pPr>
        <w:ind w:firstLine="708"/>
        <w:jc w:val="both"/>
        <w:rPr>
          <w:sz w:val="28"/>
          <w:szCs w:val="28"/>
          <w:lang w:val="bg-BG"/>
        </w:rPr>
      </w:pPr>
    </w:p>
    <w:p w:rsidR="00DD74BB" w:rsidRDefault="00DD74BB" w:rsidP="004C2173">
      <w:pPr>
        <w:ind w:firstLine="708"/>
        <w:jc w:val="both"/>
        <w:rPr>
          <w:sz w:val="28"/>
          <w:szCs w:val="28"/>
          <w:lang w:val="bg-BG"/>
        </w:rPr>
      </w:pPr>
    </w:p>
    <w:p w:rsidR="00DD74BB" w:rsidRDefault="00DD74BB" w:rsidP="004C2173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ДГС Габрово залеси 300 дка горска територия, пострадала при ураганния вятър преди 2,5 год. в лесопарк „Градище”, с 210 000 фиданки от зимен дъб, цер, явор и сребролистна липа. </w:t>
      </w:r>
    </w:p>
    <w:p w:rsidR="00DD74BB" w:rsidRDefault="00DD74BB" w:rsidP="004C2173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Залесяването се осъществи с проект по мярка 226 </w:t>
      </w:r>
      <w:r w:rsidRPr="009D09EB">
        <w:rPr>
          <w:sz w:val="28"/>
          <w:szCs w:val="28"/>
          <w:lang w:val="bg-BG"/>
        </w:rPr>
        <w:t>"Възстановяване на горския потенциал и въвеждане на превантивни дейности"</w:t>
      </w:r>
      <w:r>
        <w:rPr>
          <w:sz w:val="28"/>
          <w:szCs w:val="28"/>
          <w:lang w:val="bg-BG"/>
        </w:rPr>
        <w:t xml:space="preserve"> от Програмата за развитие на селските райони. 242 600 лева е европейското финансиране, а 30 793 лева – със средства на горското. Изпълнител на проекта, след проведена обществена поръчка, е ЕТ „Ваекс - Йордан Ангелов”.  </w:t>
      </w:r>
    </w:p>
    <w:p w:rsidR="00DD74BB" w:rsidRDefault="00DD74BB" w:rsidP="00864461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„Удовлетворени сме от постигнатото. Проверката на ДФ „Земеделие” констатира, че всички дейности, заложени в проекта, са извършени коректно и изпълнението е одобрено”, съобщи директорката на ДГС Габрово инж.Тони Тодорова. „Хвърлили сме много усилия, вложени са доста средства, като се надяваме габровци да проявят съзнание и запазят младите фиданки, за да може след години, следващото поколение да отдъхва в една хубава,  разнородна,  широколистна гора”.</w:t>
      </w:r>
    </w:p>
    <w:p w:rsidR="00DD74BB" w:rsidRDefault="00DD74BB" w:rsidP="004C2173">
      <w:pPr>
        <w:ind w:firstLine="708"/>
        <w:jc w:val="both"/>
        <w:rPr>
          <w:sz w:val="28"/>
          <w:szCs w:val="28"/>
          <w:lang w:val="bg-BG"/>
        </w:rPr>
      </w:pPr>
    </w:p>
    <w:p w:rsidR="00DD74BB" w:rsidRDefault="00DD74BB" w:rsidP="004C2173">
      <w:pPr>
        <w:ind w:firstLine="708"/>
        <w:jc w:val="both"/>
        <w:rPr>
          <w:sz w:val="28"/>
          <w:szCs w:val="28"/>
          <w:lang w:val="bg-BG"/>
        </w:rPr>
      </w:pPr>
    </w:p>
    <w:p w:rsidR="00DD74BB" w:rsidRDefault="00DD74BB" w:rsidP="004C2173">
      <w:pPr>
        <w:ind w:firstLine="708"/>
        <w:jc w:val="both"/>
        <w:rPr>
          <w:sz w:val="28"/>
          <w:szCs w:val="28"/>
          <w:lang w:val="bg-BG"/>
        </w:rPr>
      </w:pPr>
    </w:p>
    <w:sectPr w:rsidR="00DD74BB" w:rsidSect="00E527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57EB"/>
    <w:rsid w:val="00056D6D"/>
    <w:rsid w:val="0007350C"/>
    <w:rsid w:val="00077F47"/>
    <w:rsid w:val="00082F2E"/>
    <w:rsid w:val="000B57EB"/>
    <w:rsid w:val="000E09EF"/>
    <w:rsid w:val="00185020"/>
    <w:rsid w:val="00192719"/>
    <w:rsid w:val="001C6E26"/>
    <w:rsid w:val="001F0F17"/>
    <w:rsid w:val="001F6EF9"/>
    <w:rsid w:val="00207AC5"/>
    <w:rsid w:val="0021147B"/>
    <w:rsid w:val="002A7543"/>
    <w:rsid w:val="002B4B38"/>
    <w:rsid w:val="002F6835"/>
    <w:rsid w:val="003211CB"/>
    <w:rsid w:val="00380D84"/>
    <w:rsid w:val="003B44C5"/>
    <w:rsid w:val="003D139E"/>
    <w:rsid w:val="004404C1"/>
    <w:rsid w:val="00450145"/>
    <w:rsid w:val="004576ED"/>
    <w:rsid w:val="00495E05"/>
    <w:rsid w:val="004A56E4"/>
    <w:rsid w:val="004C2173"/>
    <w:rsid w:val="004C64D2"/>
    <w:rsid w:val="004E797D"/>
    <w:rsid w:val="005718EE"/>
    <w:rsid w:val="0059408E"/>
    <w:rsid w:val="00660854"/>
    <w:rsid w:val="00683B50"/>
    <w:rsid w:val="006F238B"/>
    <w:rsid w:val="00701091"/>
    <w:rsid w:val="00706CDA"/>
    <w:rsid w:val="00712B21"/>
    <w:rsid w:val="00771E40"/>
    <w:rsid w:val="008002CD"/>
    <w:rsid w:val="00864461"/>
    <w:rsid w:val="00864C62"/>
    <w:rsid w:val="008D7E56"/>
    <w:rsid w:val="008F5245"/>
    <w:rsid w:val="00972034"/>
    <w:rsid w:val="009D09EB"/>
    <w:rsid w:val="009D677B"/>
    <w:rsid w:val="00A358F4"/>
    <w:rsid w:val="00A561DC"/>
    <w:rsid w:val="00A6378F"/>
    <w:rsid w:val="00AF3679"/>
    <w:rsid w:val="00C54561"/>
    <w:rsid w:val="00C57FE1"/>
    <w:rsid w:val="00C63B5C"/>
    <w:rsid w:val="00CA6938"/>
    <w:rsid w:val="00D06316"/>
    <w:rsid w:val="00D16B80"/>
    <w:rsid w:val="00D361AF"/>
    <w:rsid w:val="00DC412B"/>
    <w:rsid w:val="00DD74BB"/>
    <w:rsid w:val="00E4208F"/>
    <w:rsid w:val="00E52792"/>
    <w:rsid w:val="00EB603D"/>
    <w:rsid w:val="00EE6598"/>
    <w:rsid w:val="00F2670D"/>
    <w:rsid w:val="00F6657E"/>
    <w:rsid w:val="00FC1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7EB"/>
    <w:pPr>
      <w:suppressAutoHyphens/>
    </w:pPr>
    <w:rPr>
      <w:rFonts w:ascii="Times New Roman" w:eastAsia="Times New Roman" w:hAnsi="Times New Roman"/>
      <w:sz w:val="20"/>
      <w:szCs w:val="20"/>
      <w:lang w:val="en-US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B57EB"/>
    <w:pPr>
      <w:keepNext/>
      <w:tabs>
        <w:tab w:val="num" w:pos="0"/>
      </w:tabs>
      <w:ind w:left="432" w:hanging="432"/>
      <w:outlineLvl w:val="0"/>
    </w:pPr>
    <w:rPr>
      <w:sz w:val="28"/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B57EB"/>
    <w:rPr>
      <w:rFonts w:ascii="Times New Roman" w:hAnsi="Times New Roman" w:cs="Times New Roman"/>
      <w:sz w:val="20"/>
      <w:szCs w:val="20"/>
      <w:lang w:eastAsia="ar-SA" w:bidi="ar-SA"/>
    </w:rPr>
  </w:style>
  <w:style w:type="character" w:styleId="Hyperlink">
    <w:name w:val="Hyperlink"/>
    <w:basedOn w:val="DefaultParagraphFont"/>
    <w:uiPriority w:val="99"/>
    <w:rsid w:val="000B57E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159</Words>
  <Characters>908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СЕВЕРНОЦЕНТРАЛНО ДЪРЖАВНО ПРЕДПРИЯТИЕ“ ДП</dc:title>
  <dc:subject/>
  <dc:creator>Tihomira</dc:creator>
  <cp:keywords/>
  <dc:description/>
  <cp:lastModifiedBy>PR</cp:lastModifiedBy>
  <cp:revision>4</cp:revision>
  <dcterms:created xsi:type="dcterms:W3CDTF">2015-12-03T07:56:00Z</dcterms:created>
  <dcterms:modified xsi:type="dcterms:W3CDTF">2015-12-03T09:17:00Z</dcterms:modified>
</cp:coreProperties>
</file>