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Буйновци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1. Дървесина - Добиваната дървесина от ТП ДЛС Буйновци е от дървесни видове: бук, зимен дъб, цер, акация, бял бор, черен бор. Средният годишен добив по ГСП е 35 989 м3 лежаща маса. От буковата дървесина се добиват следните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сортименти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: трупи за фурнир, трупи за шперплат, трупи за бичене над 30 см, трупи за бичене 18-29 см, технологична дървесина от средна и дребна, ОЗМ и дърва за огрев. От иглолистната дървесина се добиват трупи за бичене над 30 см, трупи за бичене 18-29 см, трупи за бичене 15-17 см, обли греди, технологична дървесина от средна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ОЗМ</w:t>
      </w:r>
      <w:r w:rsidR="000D6A76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0D6A76">
        <w:rPr>
          <w:rFonts w:ascii="Times New Roman" w:eastAsia="Times New Roman" w:hAnsi="Times New Roman" w:cs="Times New Roman"/>
          <w:color w:val="000000"/>
          <w:sz w:val="24"/>
        </w:rPr>
        <w:t>и асортимент дърва за горене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1"/>
        <w:gridCol w:w="818"/>
        <w:gridCol w:w="835"/>
        <w:gridCol w:w="818"/>
        <w:gridCol w:w="818"/>
        <w:gridCol w:w="818"/>
        <w:gridCol w:w="818"/>
      </w:tblGrid>
      <w:tr w:rsidR="002B743A" w:rsidRPr="002B743A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2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18"/>
              <w:gridCol w:w="868"/>
              <w:gridCol w:w="1108"/>
              <w:gridCol w:w="993"/>
              <w:gridCol w:w="992"/>
              <w:gridCol w:w="1134"/>
              <w:gridCol w:w="1134"/>
              <w:gridCol w:w="1134"/>
            </w:tblGrid>
            <w:tr w:rsidR="00416C68" w:rsidRPr="00416C68" w:rsidTr="00416C68">
              <w:trPr>
                <w:trHeight w:val="315"/>
              </w:trPr>
              <w:tc>
                <w:tcPr>
                  <w:tcW w:w="928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ГОДИШЕН ПЛАН ЗА ПОЛЗВАНЕ НА ДЪРВЕСИНА                                                                              </w:t>
                  </w:r>
                </w:p>
              </w:tc>
            </w:tr>
            <w:tr w:rsidR="00416C68" w:rsidRPr="00416C68" w:rsidTr="00416C68">
              <w:trPr>
                <w:trHeight w:val="315"/>
              </w:trPr>
              <w:tc>
                <w:tcPr>
                  <w:tcW w:w="928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НА ТП ДГС БУЙНОВЦИ ЗА 2020г. 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Показатели</w:t>
                  </w:r>
                </w:p>
              </w:tc>
              <w:tc>
                <w:tcPr>
                  <w:tcW w:w="86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Площ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Ст.</w:t>
                  </w:r>
                  <w:r w:rsidR="004D770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маса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Лежаща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Едра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Средна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Дребна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Дърва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ха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маса м3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м3</w:t>
                  </w:r>
                </w:p>
              </w:tc>
            </w:tr>
            <w:tr w:rsidR="00416C68" w:rsidRPr="00416C68" w:rsidTr="00416C68">
              <w:trPr>
                <w:trHeight w:val="300"/>
              </w:trPr>
              <w:tc>
                <w:tcPr>
                  <w:tcW w:w="928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Общо А+Б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616,1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41979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30027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6912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7066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6088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9961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543,8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30130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25081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6864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4027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887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13303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% (2/1)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134</w:t>
                  </w:r>
                </w:p>
              </w:tc>
            </w:tr>
            <w:tr w:rsidR="00416C68" w:rsidRPr="00416C68" w:rsidTr="00416C68">
              <w:trPr>
                <w:trHeight w:val="300"/>
              </w:trPr>
              <w:tc>
                <w:tcPr>
                  <w:tcW w:w="928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А.Иглолистни</w:t>
                  </w:r>
                  <w:proofErr w:type="spellEnd"/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160,5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7413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6682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629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106,8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7360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5802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2490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 (2/1)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396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 т.ч. бял бор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3670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973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смърч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ела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416C68" w:rsidRPr="00416C68" w:rsidTr="00416C68">
              <w:trPr>
                <w:trHeight w:val="300"/>
              </w:trPr>
              <w:tc>
                <w:tcPr>
                  <w:tcW w:w="928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Б.Широколистни</w:t>
                  </w:r>
                  <w:proofErr w:type="spellEnd"/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433,7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29068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22139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4136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9021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437,0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19279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5462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2337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667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10813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 (2/1)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Бук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267,7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19963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15236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5649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Бук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327,3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16020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13996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1604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6864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122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122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Дъб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34,8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1451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1172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483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Дъб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10,5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419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Цер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Цер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1,2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Топола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Топола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Акация по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16,7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1458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963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Акация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12,1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1060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902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#DIV/0!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Др.шир.по</w:t>
                  </w:r>
                  <w:proofErr w:type="spellEnd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ГСП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114,5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6132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4398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1906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Др.шир</w:t>
                  </w:r>
                  <w:proofErr w:type="spellEnd"/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 год. план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85,9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3692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647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2588</w:t>
                  </w:r>
                </w:p>
              </w:tc>
            </w:tr>
            <w:tr w:rsidR="00416C68" w:rsidRPr="00416C68" w:rsidTr="00CE3BA6">
              <w:trPr>
                <w:trHeight w:val="300"/>
              </w:trPr>
              <w:tc>
                <w:tcPr>
                  <w:tcW w:w="19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16C6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136</w:t>
                  </w:r>
                </w:p>
              </w:tc>
            </w:tr>
            <w:tr w:rsidR="00416C68" w:rsidRPr="00416C68" w:rsidTr="00CE3BA6">
              <w:trPr>
                <w:trHeight w:val="75"/>
              </w:trPr>
              <w:tc>
                <w:tcPr>
                  <w:tcW w:w="1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16C68" w:rsidRPr="00416C68" w:rsidTr="00CE3BA6">
              <w:trPr>
                <w:trHeight w:val="80"/>
              </w:trPr>
              <w:tc>
                <w:tcPr>
                  <w:tcW w:w="19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6C68" w:rsidRPr="00416C68" w:rsidRDefault="00416C68" w:rsidP="00416C6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само 5 селища като всички са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2-3 на брой за година – за събиране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левурда</w:t>
      </w:r>
      <w:proofErr w:type="spellEnd"/>
      <w:r>
        <w:rPr>
          <w:rFonts w:ascii="Times New Roman" w:eastAsia="Times New Roman" w:hAnsi="Times New Roman" w:cs="Times New Roman"/>
          <w:sz w:val="24"/>
        </w:rPr>
        <w:t>, гъби, листа от глухарче. Събраните НДГП се предават в пунктове в гр. Елена.</w:t>
      </w:r>
    </w:p>
    <w:p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Лов – по План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ловностопански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дейности;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Водоохранна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11 373,8 ха, от която залесена – 10973,0 ха и незалесена – 400,8 ха /ДГТ – 7781, 9 ха/ и със Заповед № СОЗ-34/28.12.2004 г. на Директора на Басейнова дирекция „Дунавски район” /БДДР/ за учредяване на санитарно-охранителна зона на яз. „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Йовковци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”, предназначен за питейно-битово водоснабдяване.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Включените горскостопански единици са посочени в действащия горскостопански план на ДГС Буйновци от 2012 година.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Водорегулиращата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функция - На територията на ТП ДЛС Буйновци са идентифицирани гори, които отговарят на определението за ВКС 4.2. т. 3, като горна граница на гората - с  обща площ от 10,0 ха.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Противоерозионна функция 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голини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редини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и пълнота над 0,6;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2. Гори създадени по технически проекти за борба с ерозията, корекционни,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брегозащитни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колматажни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горски пояси;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 Гори предпазващи населени места или комуникации, разположени на пътя на паднали до момента лавини по данни от Планинската спасителна служба, гори в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lastRenderedPageBreak/>
        <w:t>снегосборна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, както и такива разположени под обезлесена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снегосборна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 ЗГГФ, включени на територията на ДГС Буйновци за тази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:rsidR="00D068B8" w:rsidRDefault="00D0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 w:rsidRPr="00D068B8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2012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32A4F" w:rsidRPr="00D068B8" w:rsidRDefault="00790698" w:rsidP="00D068B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Гори, създадени по технически проекти за борба с ерозията - отдели </w:t>
      </w:r>
      <w:r w:rsidRPr="00D068B8"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Осигуряването на условия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рекреация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туризъм прави горите предпочитано място за почивка на хиляди хора.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– Габрово по организиране на седмица на гората с училища в инициативата “Лесовъд за един ден”.</w:t>
      </w:r>
    </w:p>
    <w:p w:rsidR="00432A4F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Осигуряване на условия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рекреация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туризъм - посочват се вече създадени или планирани нови или такива за ремонт и поддръжка: кътове за отдих, чешми,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огледни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места, екопътеки, туристически маршрути и др.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Най-популярната и посещавана екопътека в региона е с. Мийковци - х. Чумерна, както  кътовете за отдих, разположени по 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притоците на 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>р.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B64D9D">
        <w:rPr>
          <w:rFonts w:ascii="Times New Roman" w:eastAsia="Times New Roman" w:hAnsi="Times New Roman" w:cs="Times New Roman"/>
          <w:color w:val="000000"/>
          <w:sz w:val="24"/>
        </w:rPr>
        <w:t>Мийковска</w:t>
      </w:r>
      <w:proofErr w:type="spellEnd"/>
      <w:r w:rsidR="00B64D9D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537969" w:rsidRDefault="00537969" w:rsidP="00537969">
      <w:pPr>
        <w:pStyle w:val="Default"/>
        <w:spacing w:line="360" w:lineRule="auto"/>
        <w:jc w:val="both"/>
      </w:pPr>
      <w:r>
        <w:t xml:space="preserve"> - Курортни гори, определени с протокол от 13.11.74 г., одобрен от Министерството на горите и опазването на природната среда – отдели и подотдели: ДГТ - </w:t>
      </w:r>
      <w:r w:rsidRPr="0066393F">
        <w:t xml:space="preserve">97 </w:t>
      </w:r>
      <w:r>
        <w:t>е</w:t>
      </w:r>
      <w:r w:rsidRPr="0066393F">
        <w:t>,</w:t>
      </w:r>
      <w:r>
        <w:t xml:space="preserve"> л,</w:t>
      </w:r>
      <w:r w:rsidRPr="0066393F">
        <w:t xml:space="preserve"> </w:t>
      </w:r>
      <w:r>
        <w:t>н</w:t>
      </w:r>
      <w:r w:rsidRPr="0066393F">
        <w:t xml:space="preserve">-с, ж1, з1, </w:t>
      </w:r>
      <w:r>
        <w:t xml:space="preserve">т. </w:t>
      </w:r>
      <w:r w:rsidRPr="0066393F">
        <w:t xml:space="preserve">2 - с обща площ </w:t>
      </w:r>
      <w:r>
        <w:t>35</w:t>
      </w:r>
      <w:r w:rsidRPr="0066393F">
        <w:t>,</w:t>
      </w:r>
      <w:r>
        <w:t>2</w:t>
      </w:r>
      <w:r w:rsidRPr="0066393F">
        <w:t xml:space="preserve"> ха</w:t>
      </w:r>
      <w:r>
        <w:t>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Естетична стойност на ландшафта - При определянето на тази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консервационната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стойност, разглеждани в пространството на целия старопланински масив. </w:t>
      </w:r>
    </w:p>
    <w:p w:rsidR="004B50FD" w:rsidRDefault="004B50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На територията на ТП ДГС Буйновци има манастир, наречен Св. Илия.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:rsidR="004B50FD" w:rsidRDefault="004B50FD" w:rsidP="004B50FD">
      <w:pPr>
        <w:pStyle w:val="Default"/>
        <w:spacing w:line="360" w:lineRule="auto"/>
        <w:jc w:val="both"/>
      </w:pPr>
      <w:bookmarkStart w:id="0" w:name="_Hlk42769709"/>
    </w:p>
    <w:bookmarkEnd w:id="0"/>
    <w:p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32A4F" w:rsidRDefault="0053796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30</w:t>
      </w:r>
      <w:r w:rsidR="00790698">
        <w:rPr>
          <w:rFonts w:ascii="Times New Roman" w:eastAsia="Times New Roman" w:hAnsi="Times New Roman" w:cs="Times New Roman"/>
          <w:sz w:val="24"/>
        </w:rPr>
        <w:t>.01.20</w:t>
      </w:r>
      <w:r>
        <w:rPr>
          <w:rFonts w:ascii="Times New Roman" w:eastAsia="Times New Roman" w:hAnsi="Times New Roman" w:cs="Times New Roman"/>
          <w:sz w:val="24"/>
        </w:rPr>
        <w:t>20</w:t>
      </w:r>
      <w:r w:rsidR="00790698">
        <w:rPr>
          <w:rFonts w:ascii="Times New Roman" w:eastAsia="Times New Roman" w:hAnsi="Times New Roman" w:cs="Times New Roman"/>
          <w:sz w:val="24"/>
        </w:rPr>
        <w:t xml:space="preserve"> г.</w:t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  <w:t>Изготвил:</w:t>
      </w:r>
      <w:r>
        <w:rPr>
          <w:rFonts w:ascii="Times New Roman" w:eastAsia="Times New Roman" w:hAnsi="Times New Roman" w:cs="Times New Roman"/>
          <w:sz w:val="24"/>
        </w:rPr>
        <w:t xml:space="preserve">   /п/</w:t>
      </w:r>
    </w:p>
    <w:p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/инж. Д. Колева/</w:t>
      </w:r>
    </w:p>
    <w:sectPr w:rsidR="00432A4F" w:rsidSect="005A4065">
      <w:pgSz w:w="11906" w:h="16838"/>
      <w:pgMar w:top="510" w:right="1247" w:bottom="51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F"/>
    <w:rsid w:val="0000014C"/>
    <w:rsid w:val="000D6A76"/>
    <w:rsid w:val="000E076C"/>
    <w:rsid w:val="000E19EE"/>
    <w:rsid w:val="00146BDF"/>
    <w:rsid w:val="002B743A"/>
    <w:rsid w:val="00416C68"/>
    <w:rsid w:val="00432A4F"/>
    <w:rsid w:val="00462CFA"/>
    <w:rsid w:val="004B50FD"/>
    <w:rsid w:val="004D770B"/>
    <w:rsid w:val="00537969"/>
    <w:rsid w:val="005A4065"/>
    <w:rsid w:val="00656E24"/>
    <w:rsid w:val="00707054"/>
    <w:rsid w:val="00790698"/>
    <w:rsid w:val="007C4617"/>
    <w:rsid w:val="00826E2D"/>
    <w:rsid w:val="009048CD"/>
    <w:rsid w:val="00940C48"/>
    <w:rsid w:val="00AB5EAE"/>
    <w:rsid w:val="00B26252"/>
    <w:rsid w:val="00B42526"/>
    <w:rsid w:val="00B46E18"/>
    <w:rsid w:val="00B64D9D"/>
    <w:rsid w:val="00CE3BA6"/>
    <w:rsid w:val="00D068B8"/>
    <w:rsid w:val="00FB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95051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D.Mitev</cp:lastModifiedBy>
  <cp:revision>12</cp:revision>
  <dcterms:created xsi:type="dcterms:W3CDTF">2020-06-10T11:56:00Z</dcterms:created>
  <dcterms:modified xsi:type="dcterms:W3CDTF">2020-06-11T09:51:00Z</dcterms:modified>
</cp:coreProperties>
</file>